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4C86" w14:textId="77777777" w:rsidR="002F1E10" w:rsidRDefault="00022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XXXXII</w:t>
      </w:r>
      <w:r>
        <w:rPr>
          <w:b/>
          <w:sz w:val="28"/>
          <w:szCs w:val="28"/>
        </w:rPr>
        <w:t xml:space="preserve"> традиционные соревнования по спортивному ориентированию</w:t>
      </w:r>
    </w:p>
    <w:p w14:paraId="12C66F2C" w14:textId="77777777" w:rsidR="002F1E10" w:rsidRDefault="00022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Сибириада-2021 «</w:t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 - Кубок Геры»</w:t>
      </w:r>
    </w:p>
    <w:p w14:paraId="61A3B131" w14:textId="77777777" w:rsidR="002F1E10" w:rsidRDefault="000228FC">
      <w:pPr>
        <w:pStyle w:val="a6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Техническая информация</w:t>
      </w:r>
    </w:p>
    <w:p w14:paraId="04167E31" w14:textId="77777777" w:rsidR="002F1E10" w:rsidRPr="0079370B" w:rsidRDefault="000228FC">
      <w:pPr>
        <w:pStyle w:val="a6"/>
        <w:ind w:left="720" w:firstLine="0"/>
        <w:jc w:val="center"/>
        <w:rPr>
          <w:b/>
          <w:i/>
          <w:szCs w:val="28"/>
        </w:rPr>
      </w:pPr>
      <w:r w:rsidRPr="0079370B">
        <w:rPr>
          <w:b/>
          <w:szCs w:val="28"/>
        </w:rPr>
        <w:t>10.05.2021г.</w:t>
      </w:r>
    </w:p>
    <w:p w14:paraId="6DF3D698" w14:textId="77777777" w:rsidR="002F1E10" w:rsidRDefault="000228FC">
      <w:pPr>
        <w:jc w:val="center"/>
        <w:rPr>
          <w:b/>
        </w:rPr>
      </w:pPr>
      <w:r>
        <w:rPr>
          <w:b/>
        </w:rPr>
        <w:t xml:space="preserve">лесной массив окрестностей Минусинска, район </w:t>
      </w:r>
      <w:proofErr w:type="spellStart"/>
      <w:r>
        <w:rPr>
          <w:b/>
        </w:rPr>
        <w:t>оз.Джойка</w:t>
      </w:r>
      <w:proofErr w:type="spellEnd"/>
    </w:p>
    <w:p w14:paraId="4845A6EF" w14:textId="77777777" w:rsidR="002F1E10" w:rsidRDefault="000228FC">
      <w:pPr>
        <w:ind w:firstLine="709"/>
        <w:jc w:val="both"/>
        <w:rPr>
          <w:b/>
        </w:rPr>
      </w:pPr>
      <w:r>
        <w:rPr>
          <w:b/>
        </w:rPr>
        <w:t>1. Местность</w:t>
      </w:r>
    </w:p>
    <w:p w14:paraId="3321E841" w14:textId="77777777" w:rsidR="002F1E10" w:rsidRDefault="000228FC">
      <w:pPr>
        <w:ind w:firstLine="709"/>
        <w:jc w:val="both"/>
        <w:rPr>
          <w:b/>
        </w:rPr>
      </w:pPr>
      <w:r>
        <w:t xml:space="preserve">Местность среднепересеченная, </w:t>
      </w:r>
      <w:r>
        <w:t xml:space="preserve">представлена мелкими формами рельефа (эолового характера), расположенного вокруг холма. Грунт песчаный. Общий перепад высот в районе проведения соревнований  70 метров. </w:t>
      </w:r>
      <w:proofErr w:type="spellStart"/>
      <w:r>
        <w:t>Залесенность</w:t>
      </w:r>
      <w:proofErr w:type="spellEnd"/>
      <w:r>
        <w:t xml:space="preserve"> района – 90%, сосновый бор, с густым сосновым подлеском и кустарником в ви</w:t>
      </w:r>
      <w:r>
        <w:t xml:space="preserve">де крушинника, лесопосадки различного возраста.  </w:t>
      </w:r>
      <w:proofErr w:type="spellStart"/>
      <w:r>
        <w:t>Пробегаемость</w:t>
      </w:r>
      <w:proofErr w:type="spellEnd"/>
      <w:r>
        <w:t xml:space="preserve"> леса от хорошей до непроходимой. Дорожная сеть развита хорошо, состоящая из дорог, тропинок, на местности имеются минеральные полосы (пропашки), которые на карте обозначены знаком узкая просека</w:t>
      </w:r>
      <w:r>
        <w:t>.</w:t>
      </w:r>
    </w:p>
    <w:p w14:paraId="71D9019C" w14:textId="65CED1A6" w:rsidR="002F1E10" w:rsidRDefault="000228FC">
      <w:pPr>
        <w:pStyle w:val="a6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Кросс-</w:t>
      </w:r>
      <w:r>
        <w:rPr>
          <w:b/>
          <w:i/>
          <w:szCs w:val="28"/>
        </w:rPr>
        <w:t>классика</w:t>
      </w:r>
      <w:r>
        <w:rPr>
          <w:b/>
          <w:i/>
          <w:szCs w:val="28"/>
        </w:rPr>
        <w:t xml:space="preserve">, </w:t>
      </w:r>
      <w:r>
        <w:rPr>
          <w:b/>
          <w:i/>
          <w:szCs w:val="28"/>
        </w:rPr>
        <w:t>0830021811Я</w:t>
      </w:r>
      <w:r>
        <w:rPr>
          <w:b/>
          <w:i/>
          <w:szCs w:val="28"/>
        </w:rPr>
        <w:t xml:space="preserve"> </w:t>
      </w:r>
    </w:p>
    <w:p w14:paraId="2D1FC392" w14:textId="77777777" w:rsidR="002F1E10" w:rsidRDefault="002F1E10">
      <w:pPr>
        <w:pStyle w:val="2"/>
        <w:tabs>
          <w:tab w:val="clear" w:pos="-1134"/>
        </w:tabs>
        <w:ind w:left="1080"/>
        <w:jc w:val="center"/>
        <w:rPr>
          <w:b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709"/>
        <w:gridCol w:w="1700"/>
        <w:gridCol w:w="1418"/>
      </w:tblGrid>
      <w:tr w:rsidR="002F1E10" w14:paraId="446B2B87" w14:textId="77777777">
        <w:trPr>
          <w:trHeight w:val="523"/>
        </w:trPr>
        <w:tc>
          <w:tcPr>
            <w:tcW w:w="5529" w:type="dxa"/>
          </w:tcPr>
          <w:p w14:paraId="369E824B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134" w:type="dxa"/>
          </w:tcPr>
          <w:p w14:paraId="79F9514F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трассы (км)</w:t>
            </w:r>
          </w:p>
        </w:tc>
        <w:tc>
          <w:tcPr>
            <w:tcW w:w="709" w:type="dxa"/>
          </w:tcPr>
          <w:p w14:paraId="6CB12A46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КП</w:t>
            </w:r>
          </w:p>
        </w:tc>
        <w:tc>
          <w:tcPr>
            <w:tcW w:w="1700" w:type="dxa"/>
          </w:tcPr>
          <w:p w14:paraId="63AFB2E4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 трассы до и после смотр.  КП</w:t>
            </w:r>
          </w:p>
        </w:tc>
        <w:tc>
          <w:tcPr>
            <w:tcW w:w="1418" w:type="dxa"/>
          </w:tcPr>
          <w:p w14:paraId="666ED195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Масштаб карты</w:t>
            </w:r>
          </w:p>
        </w:tc>
      </w:tr>
      <w:tr w:rsidR="002F1E10" w14:paraId="43F40C99" w14:textId="77777777">
        <w:trPr>
          <w:trHeight w:val="246"/>
        </w:trPr>
        <w:tc>
          <w:tcPr>
            <w:tcW w:w="5529" w:type="dxa"/>
            <w:shd w:val="clear" w:color="auto" w:fill="FFFF66"/>
          </w:tcPr>
          <w:p w14:paraId="5E71B12F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134" w:type="dxa"/>
            <w:shd w:val="clear" w:color="auto" w:fill="FFFF66"/>
          </w:tcPr>
          <w:p w14:paraId="4AA73B6E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66"/>
          </w:tcPr>
          <w:p w14:paraId="0C9FBF42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700" w:type="dxa"/>
            <w:shd w:val="clear" w:color="auto" w:fill="FFFF66"/>
          </w:tcPr>
          <w:p w14:paraId="677907B6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FFFF66"/>
            <w:vAlign w:val="center"/>
          </w:tcPr>
          <w:p w14:paraId="2929CEEC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1:7500</w:t>
            </w:r>
          </w:p>
        </w:tc>
      </w:tr>
      <w:tr w:rsidR="002F1E10" w14:paraId="0B010999" w14:textId="77777777">
        <w:trPr>
          <w:trHeight w:val="246"/>
        </w:trPr>
        <w:tc>
          <w:tcPr>
            <w:tcW w:w="5529" w:type="dxa"/>
          </w:tcPr>
          <w:p w14:paraId="049433C2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Женщины, Юноши до 19 лет, Мужчины 40</w:t>
            </w:r>
          </w:p>
        </w:tc>
        <w:tc>
          <w:tcPr>
            <w:tcW w:w="1134" w:type="dxa"/>
          </w:tcPr>
          <w:p w14:paraId="44925BB7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14:paraId="3DD544D6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700" w:type="dxa"/>
          </w:tcPr>
          <w:p w14:paraId="39BE98EA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  <w:r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</w:tcPr>
          <w:p w14:paraId="5FFD144F" w14:textId="77777777" w:rsidR="002F1E10" w:rsidRDefault="002F1E1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1E10" w14:paraId="2313F520" w14:textId="77777777">
        <w:trPr>
          <w:trHeight w:val="246"/>
        </w:trPr>
        <w:tc>
          <w:tcPr>
            <w:tcW w:w="5529" w:type="dxa"/>
            <w:shd w:val="clear" w:color="auto" w:fill="FFFF66"/>
          </w:tcPr>
          <w:p w14:paraId="41D9DF77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19 лет, Женщины 40</w:t>
            </w:r>
          </w:p>
        </w:tc>
        <w:tc>
          <w:tcPr>
            <w:tcW w:w="1134" w:type="dxa"/>
            <w:shd w:val="clear" w:color="auto" w:fill="FFFF66"/>
          </w:tcPr>
          <w:p w14:paraId="5E5EAA80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66"/>
          </w:tcPr>
          <w:p w14:paraId="70BFDB45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FFFF66"/>
          </w:tcPr>
          <w:p w14:paraId="0B4BE00E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FFFF66"/>
          </w:tcPr>
          <w:p w14:paraId="78DF2178" w14:textId="77777777" w:rsidR="002F1E10" w:rsidRDefault="002F1E1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1E10" w14:paraId="26BBD26A" w14:textId="77777777">
        <w:trPr>
          <w:trHeight w:val="246"/>
        </w:trPr>
        <w:tc>
          <w:tcPr>
            <w:tcW w:w="5529" w:type="dxa"/>
          </w:tcPr>
          <w:p w14:paraId="4FAFA244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лет,  Мужчины 50</w:t>
            </w:r>
          </w:p>
        </w:tc>
        <w:tc>
          <w:tcPr>
            <w:tcW w:w="1134" w:type="dxa"/>
          </w:tcPr>
          <w:p w14:paraId="1FF0FC26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14:paraId="7B05F16D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14:paraId="2E0BE892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  <w:r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14:paraId="19E5FA30" w14:textId="77777777" w:rsidR="002F1E10" w:rsidRDefault="002F1E10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1E10" w14:paraId="595DE7AC" w14:textId="77777777">
        <w:trPr>
          <w:trHeight w:val="246"/>
        </w:trPr>
        <w:tc>
          <w:tcPr>
            <w:tcW w:w="5529" w:type="dxa"/>
            <w:shd w:val="clear" w:color="auto" w:fill="FFFF99"/>
          </w:tcPr>
          <w:p w14:paraId="0E83F138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Женщины 50, Мужчины 60</w:t>
            </w:r>
          </w:p>
        </w:tc>
        <w:tc>
          <w:tcPr>
            <w:tcW w:w="1134" w:type="dxa"/>
            <w:shd w:val="clear" w:color="auto" w:fill="FFFF99"/>
          </w:tcPr>
          <w:p w14:paraId="76C9BA79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14:paraId="34039896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14:paraId="09018A3D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  <w:tc>
          <w:tcPr>
            <w:tcW w:w="1418" w:type="dxa"/>
            <w:vMerge/>
            <w:shd w:val="clear" w:color="auto" w:fill="FFFF99"/>
          </w:tcPr>
          <w:p w14:paraId="1B20EE2D" w14:textId="77777777" w:rsidR="002F1E10" w:rsidRDefault="002F1E1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1E10" w14:paraId="0F40980E" w14:textId="77777777">
        <w:trPr>
          <w:trHeight w:val="246"/>
        </w:trPr>
        <w:tc>
          <w:tcPr>
            <w:tcW w:w="5529" w:type="dxa"/>
            <w:shd w:val="clear" w:color="auto" w:fill="auto"/>
          </w:tcPr>
          <w:p w14:paraId="028D9B96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15 лет,  Женщины 60, Мужчины 70</w:t>
            </w:r>
          </w:p>
        </w:tc>
        <w:tc>
          <w:tcPr>
            <w:tcW w:w="1134" w:type="dxa"/>
            <w:shd w:val="clear" w:color="auto" w:fill="auto"/>
          </w:tcPr>
          <w:p w14:paraId="0D9684C4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14:paraId="626FFA51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14:paraId="7CE2DF39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  <w:r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14:paraId="269A79D5" w14:textId="77777777" w:rsidR="002F1E10" w:rsidRDefault="002F1E1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1E10" w14:paraId="6297513A" w14:textId="77777777">
        <w:trPr>
          <w:trHeight w:val="246"/>
        </w:trPr>
        <w:tc>
          <w:tcPr>
            <w:tcW w:w="5529" w:type="dxa"/>
            <w:shd w:val="clear" w:color="auto" w:fill="FFFF99"/>
          </w:tcPr>
          <w:p w14:paraId="3C1602FD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15 лет</w:t>
            </w:r>
          </w:p>
        </w:tc>
        <w:tc>
          <w:tcPr>
            <w:tcW w:w="1134" w:type="dxa"/>
            <w:shd w:val="clear" w:color="auto" w:fill="FFFF99"/>
          </w:tcPr>
          <w:p w14:paraId="337D7CB4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FFFF99"/>
          </w:tcPr>
          <w:p w14:paraId="7025C23B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99"/>
          </w:tcPr>
          <w:p w14:paraId="73993E27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70/30</w:t>
            </w:r>
          </w:p>
        </w:tc>
        <w:tc>
          <w:tcPr>
            <w:tcW w:w="1418" w:type="dxa"/>
            <w:vMerge/>
            <w:shd w:val="clear" w:color="auto" w:fill="FFFF99"/>
            <w:vAlign w:val="center"/>
          </w:tcPr>
          <w:p w14:paraId="58F24D96" w14:textId="77777777" w:rsidR="002F1E10" w:rsidRDefault="002F1E10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1E10" w14:paraId="24CEAD95" w14:textId="77777777">
        <w:trPr>
          <w:trHeight w:val="389"/>
        </w:trPr>
        <w:tc>
          <w:tcPr>
            <w:tcW w:w="5529" w:type="dxa"/>
            <w:shd w:val="clear" w:color="auto" w:fill="auto"/>
          </w:tcPr>
          <w:p w14:paraId="621400D3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13 лет, Девочки до 13 лет</w:t>
            </w:r>
          </w:p>
        </w:tc>
        <w:tc>
          <w:tcPr>
            <w:tcW w:w="1134" w:type="dxa"/>
            <w:shd w:val="clear" w:color="auto" w:fill="auto"/>
          </w:tcPr>
          <w:p w14:paraId="347087ED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14:paraId="5C1B70CE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14:paraId="23C36348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shd w:val="clear" w:color="auto" w:fill="auto"/>
          </w:tcPr>
          <w:p w14:paraId="19C48FD5" w14:textId="77777777" w:rsidR="002F1E10" w:rsidRDefault="002F1E1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1E10" w14:paraId="4945EFC8" w14:textId="77777777">
        <w:trPr>
          <w:trHeight w:val="246"/>
        </w:trPr>
        <w:tc>
          <w:tcPr>
            <w:tcW w:w="5529" w:type="dxa"/>
            <w:shd w:val="clear" w:color="auto" w:fill="FFFF99"/>
          </w:tcPr>
          <w:p w14:paraId="27E5E062" w14:textId="77777777" w:rsidR="002F1E10" w:rsidRDefault="000228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12 лет, Девочки до 12 лет</w:t>
            </w:r>
          </w:p>
        </w:tc>
        <w:tc>
          <w:tcPr>
            <w:tcW w:w="1134" w:type="dxa"/>
            <w:shd w:val="clear" w:color="auto" w:fill="FFFF99"/>
          </w:tcPr>
          <w:p w14:paraId="38DDCC5F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709" w:type="dxa"/>
            <w:shd w:val="clear" w:color="auto" w:fill="FFFF99"/>
          </w:tcPr>
          <w:p w14:paraId="2FF617E7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FFFF99"/>
          </w:tcPr>
          <w:p w14:paraId="0EFFC606" w14:textId="77777777" w:rsidR="002F1E10" w:rsidRDefault="000228F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shd w:val="clear" w:color="auto" w:fill="FFFF99"/>
          </w:tcPr>
          <w:p w14:paraId="055C8423" w14:textId="77777777" w:rsidR="002F1E10" w:rsidRDefault="002F1E1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1B0CA6EC" w14:textId="77777777" w:rsidR="002F1E10" w:rsidRDefault="002F1E10">
      <w:pPr>
        <w:ind w:firstLine="708"/>
        <w:jc w:val="both"/>
      </w:pPr>
    </w:p>
    <w:p w14:paraId="4F6C685A" w14:textId="77777777" w:rsidR="002F1E10" w:rsidRDefault="000228FC">
      <w:pPr>
        <w:ind w:firstLine="708"/>
        <w:jc w:val="both"/>
      </w:pPr>
      <w:r>
        <w:t xml:space="preserve">До точки начала ориентирования 100 метров от технического старта по разметке. </w:t>
      </w:r>
    </w:p>
    <w:p w14:paraId="0CEC1C84" w14:textId="77777777" w:rsidR="002F1E10" w:rsidRDefault="000228FC">
      <w:pPr>
        <w:ind w:firstLine="708"/>
        <w:jc w:val="both"/>
      </w:pPr>
      <w:r>
        <w:t>Стартовый интервал 1 мин.</w:t>
      </w:r>
    </w:p>
    <w:p w14:paraId="590EA2EF" w14:textId="77777777" w:rsidR="002F1E10" w:rsidRDefault="000228FC">
      <w:pPr>
        <w:ind w:firstLine="708"/>
        <w:jc w:val="both"/>
      </w:pPr>
      <w:r>
        <w:t xml:space="preserve">От последнего КП до финиша 50 метров по разметке. </w:t>
      </w:r>
    </w:p>
    <w:p w14:paraId="218D8065" w14:textId="77777777" w:rsidR="002F1E10" w:rsidRDefault="000228FC">
      <w:pPr>
        <w:ind w:firstLine="708"/>
        <w:jc w:val="both"/>
      </w:pPr>
      <w:r>
        <w:t>Начало старта в 11.00.   Движение к месту старта – согласно схемы.</w:t>
      </w:r>
    </w:p>
    <w:p w14:paraId="4C8366CD" w14:textId="77777777" w:rsidR="002F1E10" w:rsidRDefault="000228FC">
      <w:pPr>
        <w:ind w:firstLine="708"/>
        <w:jc w:val="both"/>
      </w:pPr>
      <w:r>
        <w:t>Разминка разрешена только на терр</w:t>
      </w:r>
      <w:r>
        <w:t xml:space="preserve">итории, указанной в схеме «Арена соревнований».  </w:t>
      </w:r>
    </w:p>
    <w:p w14:paraId="680BA495" w14:textId="77777777" w:rsidR="002F1E10" w:rsidRDefault="000228FC">
      <w:pPr>
        <w:ind w:firstLine="708"/>
        <w:jc w:val="both"/>
      </w:pPr>
      <w:r>
        <w:t>Контрольное время – 150 минут.</w:t>
      </w:r>
    </w:p>
    <w:p w14:paraId="124C6F14" w14:textId="77777777" w:rsidR="0079370B" w:rsidRDefault="0079370B" w:rsidP="0079370B">
      <w:pPr>
        <w:ind w:firstLine="708"/>
        <w:jc w:val="both"/>
        <w:rPr>
          <w:b/>
          <w:u w:val="single"/>
        </w:rPr>
      </w:pPr>
    </w:p>
    <w:p w14:paraId="01B905E5" w14:textId="4E118C9E" w:rsidR="0079370B" w:rsidRDefault="0079370B" w:rsidP="0079370B">
      <w:pPr>
        <w:ind w:firstLine="708"/>
        <w:jc w:val="both"/>
        <w:rPr>
          <w:b/>
        </w:rPr>
      </w:pPr>
      <w:r>
        <w:rPr>
          <w:b/>
          <w:u w:val="single"/>
        </w:rPr>
        <w:t>Район соревнований ограничен:</w:t>
      </w:r>
      <w:r>
        <w:rPr>
          <w:b/>
          <w:sz w:val="22"/>
          <w:szCs w:val="22"/>
        </w:rPr>
        <w:t xml:space="preserve"> </w:t>
      </w:r>
      <w:r>
        <w:rPr>
          <w:b/>
        </w:rPr>
        <w:t>север – поле и шоссе, восток – широкая просёлочная дорога, запад –  чётких ограничений нет, с юга - широкая просёлочная дорога и поле.</w:t>
      </w:r>
    </w:p>
    <w:p w14:paraId="75C2A4D4" w14:textId="781E8F6E" w:rsidR="0079370B" w:rsidRDefault="0079370B" w:rsidP="0079370B">
      <w:pPr>
        <w:ind w:firstLine="708"/>
        <w:jc w:val="both"/>
        <w:rPr>
          <w:b/>
        </w:rPr>
      </w:pPr>
      <w:r>
        <w:rPr>
          <w:b/>
        </w:rPr>
        <w:t>В случае потери ориентировки двигаться на юг до широкой просёлочной дороги или поля, затем выходить по разметке к месту старта. На карте указан номер телефона начальника трассы, в случае потери ориентировки свяжитесь со службой трассы.</w:t>
      </w:r>
    </w:p>
    <w:p w14:paraId="473A522D" w14:textId="77777777" w:rsidR="0079370B" w:rsidRDefault="0079370B" w:rsidP="0079370B">
      <w:pPr>
        <w:ind w:firstLine="708"/>
        <w:jc w:val="both"/>
        <w:rPr>
          <w:b/>
        </w:rPr>
      </w:pPr>
      <w:r>
        <w:rPr>
          <w:b/>
        </w:rPr>
        <w:t>Все участники соревнований, которые сошли с дистанции, должны пройти через финиш.</w:t>
      </w:r>
    </w:p>
    <w:p w14:paraId="55AE0F74" w14:textId="5F463526" w:rsidR="002F1E10" w:rsidRPr="0079370B" w:rsidRDefault="000228FC">
      <w:pPr>
        <w:ind w:firstLine="708"/>
        <w:jc w:val="center"/>
        <w:rPr>
          <w:b/>
          <w:bCs/>
          <w:sz w:val="32"/>
          <w:szCs w:val="32"/>
        </w:rPr>
      </w:pPr>
      <w:r w:rsidRPr="0079370B">
        <w:rPr>
          <w:b/>
          <w:bCs/>
          <w:sz w:val="32"/>
          <w:szCs w:val="32"/>
        </w:rPr>
        <w:t>Внимание.</w:t>
      </w:r>
    </w:p>
    <w:p w14:paraId="6B22540A" w14:textId="38622D50" w:rsidR="002F1E10" w:rsidRPr="0079370B" w:rsidRDefault="000228FC" w:rsidP="000228FC">
      <w:pPr>
        <w:ind w:firstLine="708"/>
        <w:jc w:val="both"/>
        <w:rPr>
          <w:sz w:val="32"/>
          <w:szCs w:val="32"/>
        </w:rPr>
      </w:pPr>
      <w:r w:rsidRPr="0079370B">
        <w:rPr>
          <w:sz w:val="32"/>
          <w:szCs w:val="32"/>
        </w:rPr>
        <w:tab/>
      </w:r>
      <w:r w:rsidR="00C43AD6">
        <w:rPr>
          <w:sz w:val="32"/>
          <w:szCs w:val="32"/>
        </w:rPr>
        <w:t>В возрастной категории</w:t>
      </w:r>
      <w:r w:rsidRPr="0079370B">
        <w:rPr>
          <w:sz w:val="32"/>
          <w:szCs w:val="32"/>
        </w:rPr>
        <w:t xml:space="preserve"> «Мальчики</w:t>
      </w:r>
      <w:r w:rsidR="00C43AD6" w:rsidRPr="00C43AD6">
        <w:rPr>
          <w:sz w:val="32"/>
          <w:szCs w:val="32"/>
        </w:rPr>
        <w:t xml:space="preserve"> </w:t>
      </w:r>
      <w:r w:rsidR="00C43AD6">
        <w:rPr>
          <w:sz w:val="32"/>
          <w:szCs w:val="32"/>
        </w:rPr>
        <w:t xml:space="preserve">и </w:t>
      </w:r>
      <w:r w:rsidR="00C43AD6" w:rsidRPr="0079370B">
        <w:rPr>
          <w:sz w:val="32"/>
          <w:szCs w:val="32"/>
        </w:rPr>
        <w:t>Девочки</w:t>
      </w:r>
      <w:r w:rsidR="00C43AD6">
        <w:rPr>
          <w:sz w:val="32"/>
          <w:szCs w:val="32"/>
        </w:rPr>
        <w:t xml:space="preserve"> </w:t>
      </w:r>
      <w:r w:rsidRPr="0079370B">
        <w:rPr>
          <w:sz w:val="32"/>
          <w:szCs w:val="32"/>
        </w:rPr>
        <w:t xml:space="preserve"> до </w:t>
      </w:r>
      <w:r w:rsidR="00C43AD6">
        <w:rPr>
          <w:sz w:val="32"/>
          <w:szCs w:val="32"/>
        </w:rPr>
        <w:t xml:space="preserve">12, </w:t>
      </w:r>
      <w:r w:rsidRPr="0079370B">
        <w:rPr>
          <w:sz w:val="32"/>
          <w:szCs w:val="32"/>
        </w:rPr>
        <w:t>13 лет</w:t>
      </w:r>
      <w:r w:rsidR="00C43AD6">
        <w:rPr>
          <w:sz w:val="32"/>
          <w:szCs w:val="32"/>
        </w:rPr>
        <w:t xml:space="preserve">» </w:t>
      </w:r>
      <w:r>
        <w:rPr>
          <w:sz w:val="32"/>
          <w:szCs w:val="32"/>
        </w:rPr>
        <w:t>от</w:t>
      </w:r>
      <w:r w:rsidRPr="0079370B">
        <w:rPr>
          <w:sz w:val="32"/>
          <w:szCs w:val="32"/>
        </w:rPr>
        <w:t xml:space="preserve"> КП </w:t>
      </w:r>
      <w:r>
        <w:rPr>
          <w:sz w:val="32"/>
          <w:szCs w:val="32"/>
        </w:rPr>
        <w:t xml:space="preserve">55 через заросли проходит исчезающая </w:t>
      </w:r>
      <w:r w:rsidRPr="0079370B">
        <w:rPr>
          <w:sz w:val="32"/>
          <w:szCs w:val="32"/>
        </w:rPr>
        <w:t>тропинка</w:t>
      </w:r>
      <w:r>
        <w:rPr>
          <w:sz w:val="32"/>
          <w:szCs w:val="32"/>
        </w:rPr>
        <w:t xml:space="preserve">, которая на местности </w:t>
      </w:r>
      <w:r w:rsidRPr="0079370B">
        <w:rPr>
          <w:sz w:val="32"/>
          <w:szCs w:val="32"/>
        </w:rPr>
        <w:t>промаркирован</w:t>
      </w:r>
      <w:r>
        <w:rPr>
          <w:sz w:val="32"/>
          <w:szCs w:val="32"/>
        </w:rPr>
        <w:t>а</w:t>
      </w:r>
      <w:r w:rsidRPr="0079370B">
        <w:rPr>
          <w:sz w:val="32"/>
          <w:szCs w:val="32"/>
        </w:rPr>
        <w:t xml:space="preserve"> красным скотчем.</w:t>
      </w:r>
    </w:p>
    <w:sectPr w:rsidR="002F1E10" w:rsidRPr="0079370B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975"/>
    <w:multiLevelType w:val="multilevel"/>
    <w:tmpl w:val="14344975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228F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0F74F1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1E10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A6BC2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60090"/>
    <w:rsid w:val="00771377"/>
    <w:rsid w:val="00773BBB"/>
    <w:rsid w:val="007772DB"/>
    <w:rsid w:val="0079370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237D5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E7D5D"/>
    <w:rsid w:val="00BF3DC8"/>
    <w:rsid w:val="00C01BB8"/>
    <w:rsid w:val="00C1579A"/>
    <w:rsid w:val="00C16C96"/>
    <w:rsid w:val="00C240DD"/>
    <w:rsid w:val="00C32866"/>
    <w:rsid w:val="00C43AD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C11E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33978"/>
    <w:rsid w:val="00D33B89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E74FD"/>
    <w:rsid w:val="00EF0095"/>
    <w:rsid w:val="00F00F7A"/>
    <w:rsid w:val="00F01342"/>
    <w:rsid w:val="00F05F46"/>
    <w:rsid w:val="00F16E50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  <w:rsid w:val="13B02D78"/>
    <w:rsid w:val="15C51261"/>
    <w:rsid w:val="163441FF"/>
    <w:rsid w:val="198D2615"/>
    <w:rsid w:val="386E0C13"/>
    <w:rsid w:val="3E221A30"/>
    <w:rsid w:val="45B3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58CE7"/>
  <w15:docId w15:val="{1C54D7DD-6D76-4620-A82A-9DADB6D1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Pr>
      <w:vertAlign w:val="superscript"/>
    </w:rPr>
  </w:style>
  <w:style w:type="paragraph" w:styleId="2">
    <w:name w:val="Body Text 2"/>
    <w:basedOn w:val="a"/>
    <w:link w:val="20"/>
    <w:qFormat/>
    <w:pPr>
      <w:tabs>
        <w:tab w:val="left" w:pos="-1134"/>
        <w:tab w:val="left" w:pos="884"/>
      </w:tabs>
      <w:ind w:right="282"/>
    </w:pPr>
    <w:rPr>
      <w:sz w:val="16"/>
    </w:rPr>
  </w:style>
  <w:style w:type="paragraph" w:styleId="a4">
    <w:name w:val="endnote text"/>
    <w:basedOn w:val="a"/>
    <w:link w:val="a5"/>
    <w:uiPriority w:val="99"/>
    <w:semiHidden/>
    <w:unhideWhenUsed/>
    <w:rPr>
      <w:sz w:val="20"/>
      <w:szCs w:val="20"/>
    </w:rPr>
  </w:style>
  <w:style w:type="paragraph" w:styleId="a6">
    <w:name w:val="Body Text Indent"/>
    <w:basedOn w:val="a"/>
    <w:link w:val="a7"/>
    <w:pPr>
      <w:ind w:firstLine="567"/>
    </w:pPr>
    <w:rPr>
      <w:sz w:val="28"/>
      <w:szCs w:val="20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Pr>
      <w:sz w:val="28"/>
    </w:rPr>
  </w:style>
  <w:style w:type="character" w:customStyle="1" w:styleId="20">
    <w:name w:val="Основной текст 2 Знак"/>
    <w:link w:val="2"/>
    <w:rPr>
      <w:sz w:val="16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Ширнин</cp:lastModifiedBy>
  <cp:revision>29</cp:revision>
  <cp:lastPrinted>2019-05-07T17:42:00Z</cp:lastPrinted>
  <dcterms:created xsi:type="dcterms:W3CDTF">2018-01-29T04:22:00Z</dcterms:created>
  <dcterms:modified xsi:type="dcterms:W3CDTF">2021-05-09T14:45:00Z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