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b/>
        </w:rPr>
      </w:pPr>
      <w:r>
        <w:rPr>
          <w:b/>
        </w:rPr>
        <w:t>Спортивное ориентирование. Техническая информация.</w:t>
      </w:r>
    </w:p>
    <w:p>
      <w:pPr>
        <w:pStyle w:val="5"/>
        <w:spacing w:line="360" w:lineRule="auto"/>
        <w:jc w:val="both"/>
      </w:pPr>
      <w:r>
        <w:t>п. Шушенское, ДОЛ «Журавлёнок».</w:t>
      </w:r>
      <w:r>
        <w:tab/>
      </w:r>
      <w:r>
        <w:t>5 декабря 2020г.</w:t>
      </w:r>
    </w:p>
    <w:p>
      <w:pPr>
        <w:pStyle w:val="5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Район соревнований</w:t>
      </w:r>
    </w:p>
    <w:p>
      <w:pPr>
        <w:pStyle w:val="5"/>
        <w:spacing w:line="360" w:lineRule="auto"/>
      </w:pPr>
      <w:r>
        <w:t>Территория ДОЛ «Журавлёнок». Центр соревнований - ДОЛ «Журавлёнок».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Карта соревнований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</w:pPr>
      <w:r>
        <w:t>Масштаб карты 1:2000. Рельеф: сечение 2,5 м.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</w:pPr>
      <w:r>
        <w:t xml:space="preserve">Условные знаки - </w:t>
      </w:r>
      <w:r>
        <w:rPr>
          <w:lang w:val="en-US"/>
        </w:rPr>
        <w:t>ISON</w:t>
      </w:r>
      <w:r>
        <w:t>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</w:pPr>
      <w:r>
        <w:t>Карта подготовлена в 2016 году, автор Ширнин Виктор (Красноярский край)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</w:pPr>
      <w:r>
        <w:t>При изготовлении тиража используется цветной принтер. Отпечаток чёткий, трасса внесена в карту. Размер карты: формат А5. Размер клеток для отметки компостером (на случай несработки электронной отметки) не менее 1,5</w:t>
      </w:r>
      <w:r>
        <w:rPr>
          <w:lang w:val="en-US"/>
        </w:rPr>
        <w:t>x</w:t>
      </w:r>
      <w:r>
        <w:t>1,5 см.</w:t>
      </w:r>
    </w:p>
    <w:p>
      <w:pPr>
        <w:pStyle w:val="6"/>
        <w:shd w:val="clear" w:color="auto" w:fill="auto"/>
        <w:tabs>
          <w:tab w:val="left" w:pos="721"/>
        </w:tabs>
        <w:spacing w:line="360" w:lineRule="auto"/>
        <w:jc w:val="left"/>
        <w:rPr>
          <w:rFonts w:eastAsiaTheme="minorEastAsia"/>
          <w:sz w:val="24"/>
          <w:szCs w:val="24"/>
          <w:lang w:eastAsia="ru-RU"/>
        </w:rPr>
      </w:pPr>
    </w:p>
    <w:p>
      <w:pPr>
        <w:pStyle w:val="6"/>
        <w:shd w:val="clear" w:color="auto" w:fill="auto"/>
        <w:tabs>
          <w:tab w:val="left" w:pos="721"/>
        </w:tabs>
        <w:spacing w:line="360" w:lineRule="auto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>3.      Оборудование дистанций</w:t>
      </w:r>
      <w:r>
        <w:rPr>
          <w:rStyle w:val="7"/>
          <w:b w:val="0"/>
          <w:bCs w:val="0"/>
          <w:color w:val="000000"/>
          <w:sz w:val="24"/>
          <w:szCs w:val="24"/>
        </w:rPr>
        <w:t xml:space="preserve"> и действия участника с электронными станциями </w:t>
      </w:r>
      <w:r>
        <w:rPr>
          <w:rStyle w:val="7"/>
          <w:b w:val="0"/>
          <w:bCs w:val="0"/>
          <w:color w:val="000000"/>
          <w:sz w:val="24"/>
          <w:szCs w:val="24"/>
          <w:lang w:val="en-US"/>
        </w:rPr>
        <w:t>SFR</w:t>
      </w:r>
      <w:r>
        <w:rPr>
          <w:rStyle w:val="7"/>
          <w:b w:val="0"/>
          <w:bCs w:val="0"/>
          <w:color w:val="000000"/>
          <w:sz w:val="24"/>
          <w:szCs w:val="24"/>
        </w:rPr>
        <w:t>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</w:pPr>
      <w:r>
        <w:t xml:space="preserve">      Контроль прохождения дистанции участниками осуществляется электронной системой отметки – SFR.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Старт и Финиш – чипом, соответственно в стартовой и финишной станции.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</w:pPr>
      <w:r>
        <w:t xml:space="preserve">      Дистанция на карту нанесена красным цветом. Старт на карте обозначается «треугольником», финиш – двойным кругом, контрольный пункт (КП) – кружком. Дистанция планируется по выбору. Задача участника соревнований: на время найти КП дистанции и сделать на них отметку чипом. До старта участник получает карту и ориентирует ее  относительно севера. Делает отметку своим чипом в электронной станции «Старт» - стартует. На местности установлено большое количество КП. После отметки последнего КП участник бежит на финиш и отмечается на станции «финиш».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101"/>
        <w:jc w:val="both"/>
        <w:textAlignment w:val="auto"/>
      </w:pPr>
      <w:r>
        <w:t xml:space="preserve">        Победители и призеры соревнований определяются по наименьшему времени прохождения дистанции с учетом штрафного времени за </w:t>
      </w:r>
      <w:r>
        <w:rPr>
          <w:lang w:val="ru-RU"/>
        </w:rPr>
        <w:t>не</w:t>
      </w:r>
      <w:r>
        <w:rPr>
          <w:rFonts w:hint="default"/>
          <w:lang w:val="ru-RU"/>
        </w:rPr>
        <w:t xml:space="preserve"> взятое количество </w:t>
      </w:r>
      <w:r>
        <w:t xml:space="preserve">КП (штраф </w:t>
      </w:r>
      <w:r>
        <w:rPr>
          <w:rFonts w:hint="default"/>
          <w:lang w:val="ru-RU"/>
        </w:rPr>
        <w:t>6</w:t>
      </w:r>
      <w:r>
        <w:t>0 секунд</w:t>
      </w:r>
      <w:r>
        <w:rPr>
          <w:rFonts w:hint="default"/>
          <w:lang w:val="ru-RU"/>
        </w:rPr>
        <w:t xml:space="preserve"> за каждый не взятый пункт</w:t>
      </w:r>
      <w:r>
        <w:t>). Более 50% неправильных отметок – результат аннулируетс</w:t>
      </w:r>
      <w:bookmarkStart w:id="0" w:name="_GoBack"/>
      <w:bookmarkEnd w:id="0"/>
      <w:r>
        <w:t xml:space="preserve">я.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101"/>
        <w:jc w:val="both"/>
        <w:textAlignment w:val="auto"/>
      </w:pPr>
      <w:r>
        <w:t xml:space="preserve">         Перед стартом всем участникам необходимо произвести очистку чипов в станциях </w:t>
      </w:r>
      <w:r>
        <w:rPr>
          <w:lang w:val="en-US"/>
        </w:rPr>
        <w:t>SFR</w:t>
      </w:r>
      <w:r>
        <w:t xml:space="preserve"> с надписью «очистка». Очищать чип необходимо в 2-х станциях (они расположены на одной стойке). Во время очистки чипов производятся действия, аналогичные тем, что и при отметке на </w:t>
      </w:r>
      <w:r>
        <w:rPr>
          <w:lang w:val="ru-RU"/>
        </w:rPr>
        <w:t>КП</w:t>
      </w:r>
      <w:r>
        <w:t>. При очистке необходимо выдержать более длительное время для срабатывания станций - может быть до минуты.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101"/>
        <w:textAlignment w:val="auto"/>
      </w:pPr>
      <w:r>
        <w:t>Точка начала ориентирования (призма без средств отметки) на стартовой линии стартовых коридоров (на карте обозначен треугольником)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101"/>
        <w:textAlignment w:val="auto"/>
      </w:pPr>
      <w:r>
        <w:t>Стартовый интервал 1 минута у всех групп.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101"/>
        <w:textAlignment w:val="auto"/>
      </w:pPr>
      <w:r>
        <w:t>Финиш на карте обозначен двойной окружность.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101"/>
        <w:textAlignment w:val="auto"/>
      </w:pPr>
      <w:r>
        <w:t>Старт и финиш совмещены.</w:t>
      </w:r>
    </w:p>
    <w:p>
      <w:pPr>
        <w:pStyle w:val="5"/>
        <w:widowControl/>
        <w:spacing w:line="360" w:lineRule="auto"/>
        <w:ind w:right="101"/>
      </w:pPr>
    </w:p>
    <w:p>
      <w:pPr>
        <w:pStyle w:val="5"/>
        <w:widowControl/>
        <w:spacing w:line="360" w:lineRule="auto"/>
        <w:ind w:right="101"/>
        <w:rPr>
          <w:b/>
          <w:u w:val="single"/>
        </w:rPr>
      </w:pPr>
    </w:p>
    <w:p>
      <w:pPr>
        <w:pStyle w:val="5"/>
        <w:widowControl/>
        <w:spacing w:line="360" w:lineRule="auto"/>
        <w:ind w:right="101"/>
        <w:rPr>
          <w:b/>
        </w:rPr>
      </w:pPr>
      <w:r>
        <w:rPr>
          <w:b/>
          <w:u w:val="single"/>
        </w:rPr>
        <w:t>Параметры дистанций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3155"/>
        <w:gridCol w:w="1085"/>
        <w:gridCol w:w="1080"/>
        <w:gridCol w:w="1262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02"/>
              <w:jc w:val="center"/>
              <w:textAlignment w:val="auto"/>
            </w:pPr>
            <w:r>
              <w:rPr>
                <w:b/>
                <w:i/>
                <w:iCs/>
              </w:rPr>
              <w:t>Номер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02"/>
              <w:jc w:val="center"/>
              <w:textAlignment w:val="auto"/>
            </w:pPr>
            <w:r>
              <w:rPr>
                <w:b/>
                <w:i/>
                <w:iCs/>
              </w:rPr>
              <w:t>дистанции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</w:pPr>
            <w:r>
              <w:rPr>
                <w:b/>
                <w:i/>
                <w:iCs/>
              </w:rPr>
              <w:t>Возрастные группы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02"/>
              <w:jc w:val="center"/>
              <w:textAlignment w:val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Длина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02"/>
              <w:jc w:val="center"/>
              <w:textAlignment w:val="auto"/>
            </w:pPr>
            <w:r>
              <w:rPr>
                <w:b/>
                <w:i/>
                <w:iCs/>
              </w:rPr>
              <w:t>(км)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02"/>
              <w:jc w:val="center"/>
              <w:textAlignment w:val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Набор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102"/>
              <w:jc w:val="center"/>
              <w:textAlignment w:val="auto"/>
            </w:pPr>
            <w:r>
              <w:rPr>
                <w:b/>
                <w:i/>
                <w:iCs/>
              </w:rPr>
              <w:t>высоты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</w:pPr>
            <w:r>
              <w:rPr>
                <w:b/>
                <w:i/>
                <w:iCs/>
              </w:rPr>
              <w:t>кп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</w:pPr>
            <w:r>
              <w:rPr>
                <w:b/>
                <w:i/>
                <w:iCs/>
              </w:rPr>
              <w:t>Контрольное время (мин)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rFonts w:hint="default"/>
                <w:b/>
                <w:i/>
                <w:iCs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lang w:val="en-US"/>
              </w:rPr>
              <w:t>D05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Мальчики </w:t>
            </w:r>
            <w:r>
              <w:rPr>
                <w:b w:val="0"/>
                <w:bCs w:val="0"/>
                <w:i w:val="0"/>
                <w:iCs w:val="0"/>
                <w:lang w:val="ru-RU"/>
              </w:rPr>
              <w:t>и</w:t>
            </w:r>
            <w:r>
              <w:rPr>
                <w:rFonts w:hint="default"/>
                <w:b w:val="0"/>
                <w:bCs w:val="0"/>
                <w:i w:val="0"/>
                <w:iCs w:val="0"/>
                <w:lang w:val="ru-RU"/>
              </w:rPr>
              <w:t xml:space="preserve"> девочки </w:t>
            </w:r>
            <w:r>
              <w:rPr>
                <w:b w:val="0"/>
                <w:bCs w:val="0"/>
                <w:i w:val="0"/>
                <w:iCs w:val="0"/>
              </w:rPr>
              <w:t>до 9 лет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rFonts w:hint="default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lang w:val="ru-RU"/>
              </w:rPr>
              <w:t>0,390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rFonts w:hint="default"/>
                <w:highlight w:val="yellow"/>
                <w:shd w:val="clear" w:color="auto" w:fill="auto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highlight w:val="yellow"/>
                <w:shd w:val="clear" w:color="auto" w:fill="auto"/>
                <w:lang w:val="en-US"/>
              </w:rPr>
              <w:t>D07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rPr>
                <w:b w:val="0"/>
                <w:bCs w:val="0"/>
                <w:highlight w:val="yellow"/>
                <w:shd w:val="clear" w:color="auto" w:fill="auto"/>
              </w:rPr>
            </w:pPr>
            <w:r>
              <w:rPr>
                <w:b w:val="0"/>
                <w:bCs w:val="0"/>
                <w:highlight w:val="yellow"/>
                <w:shd w:val="clear" w:color="auto" w:fill="auto"/>
              </w:rPr>
              <w:t xml:space="preserve">Мальчики </w:t>
            </w:r>
            <w:r>
              <w:rPr>
                <w:b w:val="0"/>
                <w:bCs w:val="0"/>
                <w:highlight w:val="yellow"/>
                <w:shd w:val="clear" w:color="auto" w:fill="auto"/>
                <w:lang w:val="ru-RU"/>
              </w:rPr>
              <w:t>и</w:t>
            </w:r>
            <w:r>
              <w:rPr>
                <w:rFonts w:hint="default"/>
                <w:b w:val="0"/>
                <w:bCs w:val="0"/>
                <w:highlight w:val="yellow"/>
                <w:shd w:val="clear" w:color="auto" w:fill="auto"/>
                <w:lang w:val="ru-RU"/>
              </w:rPr>
              <w:t xml:space="preserve"> девочки </w:t>
            </w:r>
            <w:r>
              <w:rPr>
                <w:b w:val="0"/>
                <w:bCs w:val="0"/>
                <w:highlight w:val="yellow"/>
                <w:shd w:val="clear" w:color="auto" w:fill="auto"/>
              </w:rPr>
              <w:t>до 11 лет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rFonts w:hint="default"/>
                <w:b w:val="0"/>
                <w:bCs w:val="0"/>
                <w:highlight w:val="yellow"/>
                <w:shd w:val="clear" w:color="auto" w:fill="auto"/>
                <w:lang w:val="en-US"/>
              </w:rPr>
            </w:pPr>
            <w:r>
              <w:rPr>
                <w:rFonts w:hint="default"/>
                <w:b w:val="0"/>
                <w:bCs w:val="0"/>
                <w:highlight w:val="yellow"/>
                <w:shd w:val="clear" w:color="auto" w:fill="auto"/>
                <w:lang w:val="en-US"/>
              </w:rPr>
              <w:t>0,520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  <w:highlight w:val="yellow"/>
                <w:shd w:val="clear" w:color="auto" w:fill="auto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  <w:highlight w:val="yellow"/>
                <w:shd w:val="clear" w:color="auto" w:fill="auto"/>
              </w:rPr>
            </w:pPr>
            <w:r>
              <w:rPr>
                <w:b w:val="0"/>
                <w:bCs w:val="0"/>
                <w:highlight w:val="yellow"/>
                <w:shd w:val="clear" w:color="auto" w:fill="auto"/>
              </w:rPr>
              <w:t>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  <w:highlight w:val="yellow"/>
                <w:shd w:val="clear" w:color="auto" w:fill="auto"/>
              </w:rPr>
            </w:pPr>
            <w:r>
              <w:rPr>
                <w:b w:val="0"/>
                <w:bCs w:val="0"/>
                <w:highlight w:val="yellow"/>
                <w:shd w:val="clear" w:color="auto" w:fill="auto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D09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Мальчики </w:t>
            </w:r>
            <w:r>
              <w:rPr>
                <w:b w:val="0"/>
                <w:bCs w:val="0"/>
                <w:lang w:val="ru-RU"/>
              </w:rPr>
              <w:t>и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 девочки </w:t>
            </w:r>
            <w:r>
              <w:rPr>
                <w:b w:val="0"/>
                <w:bCs w:val="0"/>
              </w:rPr>
              <w:t>до 13 лет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</w:t>
            </w:r>
            <w:r>
              <w:rPr>
                <w:rFonts w:hint="default"/>
                <w:b w:val="0"/>
                <w:bCs w:val="0"/>
                <w:lang w:val="ru-RU"/>
              </w:rPr>
              <w:t>,620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00"/>
            <w:vAlign w:val="top"/>
          </w:tcPr>
          <w:p>
            <w:pPr>
              <w:pStyle w:val="5"/>
              <w:widowControl/>
              <w:spacing w:line="360" w:lineRule="auto"/>
              <w:ind w:right="101" w:rightChars="0"/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bCs/>
                <w:sz w:val="24"/>
                <w:szCs w:val="24"/>
                <w:lang w:val="en-US" w:eastAsia="ru-RU" w:bidi="ar-SA"/>
              </w:rPr>
              <w:t>D10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rPr>
                <w:b w:val="0"/>
                <w:bCs w:val="0"/>
              </w:rPr>
            </w:pPr>
            <w:r>
              <w:rPr>
                <w:b w:val="0"/>
                <w:bCs w:val="0"/>
                <w:lang w:val="ru-RU"/>
              </w:rPr>
              <w:t>Мальчики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 и девочки </w:t>
            </w:r>
            <w:r>
              <w:rPr>
                <w:b w:val="0"/>
                <w:bCs w:val="0"/>
              </w:rPr>
              <w:t>до 15 лет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</w:t>
            </w:r>
            <w:r>
              <w:rPr>
                <w:rFonts w:hint="default"/>
                <w:b w:val="0"/>
                <w:bCs w:val="0"/>
                <w:lang w:val="ru-RU"/>
              </w:rPr>
              <w:t>,730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pStyle w:val="5"/>
              <w:widowControl/>
              <w:spacing w:line="360" w:lineRule="auto"/>
              <w:ind w:right="10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</w:p>
        </w:tc>
      </w:tr>
    </w:tbl>
    <w:p>
      <w:pPr>
        <w:pStyle w:val="5"/>
        <w:widowControl/>
        <w:spacing w:line="360" w:lineRule="auto"/>
        <w:ind w:right="101"/>
      </w:pPr>
    </w:p>
    <w:p>
      <w:pPr>
        <w:pStyle w:val="5"/>
        <w:widowControl/>
        <w:spacing w:line="360" w:lineRule="auto"/>
        <w:ind w:right="101"/>
      </w:pPr>
    </w:p>
    <w:p/>
    <w:sectPr>
      <w:pgSz w:w="11906" w:h="16838"/>
      <w:pgMar w:top="426" w:right="850" w:bottom="709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 w:tentative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A56E6"/>
    <w:rsid w:val="2F7A56E6"/>
    <w:rsid w:val="3C3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7"/>
    </w:pPr>
    <w:rPr>
      <w:sz w:val="28"/>
      <w:szCs w:val="20"/>
    </w:rPr>
  </w:style>
  <w:style w:type="paragraph" w:customStyle="1" w:styleId="5">
    <w:name w:val="Style10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bCs/>
      <w:sz w:val="24"/>
      <w:szCs w:val="24"/>
      <w:lang w:eastAsia="ru-RU"/>
    </w:rPr>
  </w:style>
  <w:style w:type="paragraph" w:customStyle="1" w:styleId="6">
    <w:name w:val="Основной текст (3)"/>
    <w:basedOn w:val="1"/>
    <w:link w:val="7"/>
    <w:qFormat/>
    <w:uiPriority w:val="9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7">
    <w:name w:val="Основной текст (3)_"/>
    <w:basedOn w:val="3"/>
    <w:link w:val="6"/>
    <w:qFormat/>
    <w:locked/>
    <w:uiPriority w:val="99"/>
    <w:rPr>
      <w:rFonts w:ascii="Times New Roman" w:hAnsi="Times New Roman" w:cs="Times New Roman"/>
      <w:b/>
      <w:bCs/>
      <w:spacing w:val="-1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2020-12-03T04:58:00Z</dcterms:created>
  <dc:creator>laptev.a</dc:creator>
  <cp:lastModifiedBy>laptev.a</cp:lastModifiedBy>
  <dcterms:modified xsi:type="dcterms:W3CDTF">2020-12-04T16:12:48Z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